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8" w:lineRule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附件1-1</w:t>
      </w:r>
    </w:p>
    <w:p>
      <w:pPr>
        <w:spacing w:line="348" w:lineRule="auto"/>
        <w:jc w:val="center"/>
        <w:rPr>
          <w:rFonts w:hint="eastAsia" w:eastAsia="方正小标宋简体"/>
          <w:bCs/>
          <w:sz w:val="42"/>
          <w:szCs w:val="42"/>
        </w:rPr>
      </w:pPr>
    </w:p>
    <w:p>
      <w:pPr>
        <w:spacing w:line="800" w:lineRule="exact"/>
        <w:jc w:val="center"/>
        <w:rPr>
          <w:rFonts w:hint="eastAsia" w:eastAsia="方正小标宋简体"/>
          <w:bCs/>
          <w:sz w:val="46"/>
          <w:szCs w:val="46"/>
        </w:rPr>
      </w:pPr>
      <w:r>
        <w:rPr>
          <w:rFonts w:hint="eastAsia" w:eastAsia="方正小标宋简体"/>
          <w:bCs/>
          <w:sz w:val="46"/>
          <w:szCs w:val="46"/>
        </w:rPr>
        <w:t>岳阳县2022年度整体支出绩效</w:t>
      </w:r>
    </w:p>
    <w:p>
      <w:pPr>
        <w:spacing w:line="800" w:lineRule="exact"/>
        <w:jc w:val="center"/>
        <w:rPr>
          <w:rFonts w:hint="eastAsia" w:eastAsia="方正小标宋简体"/>
          <w:bCs/>
          <w:sz w:val="46"/>
          <w:szCs w:val="46"/>
        </w:rPr>
      </w:pPr>
      <w:r>
        <w:rPr>
          <w:rFonts w:hint="eastAsia" w:eastAsia="方正小标宋简体"/>
          <w:bCs/>
          <w:sz w:val="46"/>
          <w:szCs w:val="46"/>
        </w:rPr>
        <w:t>自评报告</w:t>
      </w:r>
    </w:p>
    <w:p>
      <w:pPr>
        <w:rPr>
          <w:rFonts w:hint="eastAsia" w:eastAsia="仿宋_GB2312"/>
          <w:b/>
          <w:sz w:val="32"/>
        </w:rPr>
      </w:pPr>
    </w:p>
    <w:p>
      <w:pPr>
        <w:rPr>
          <w:rFonts w:hint="eastAsia" w:eastAsia="仿宋_GB2312"/>
          <w:b/>
          <w:sz w:val="32"/>
        </w:rPr>
      </w:pPr>
    </w:p>
    <w:p>
      <w:pPr>
        <w:rPr>
          <w:rFonts w:hint="eastAsia" w:eastAsia="仿宋_GB2312"/>
          <w:b/>
          <w:sz w:val="32"/>
        </w:rPr>
      </w:pPr>
    </w:p>
    <w:p>
      <w:pPr>
        <w:spacing w:before="301" w:beforeLines="50" w:line="348" w:lineRule="auto"/>
        <w:ind w:firstLine="476" w:firstLineChars="150"/>
        <w:rPr>
          <w:rFonts w:hint="eastAsia" w:eastAsia="仿宋_GB2312"/>
          <w:sz w:val="32"/>
          <w:szCs w:val="32"/>
          <w:u w:val="single"/>
        </w:rPr>
      </w:pPr>
      <w:r>
        <w:rPr>
          <w:rFonts w:hint="eastAsia" w:eastAsia="仿宋_GB2312"/>
          <w:sz w:val="32"/>
          <w:szCs w:val="32"/>
        </w:rPr>
        <w:t>部门(单位)名称：</w:t>
      </w:r>
      <w:r>
        <w:rPr>
          <w:rFonts w:hint="eastAsia" w:eastAsia="仿宋_GB2312"/>
          <w:sz w:val="32"/>
          <w:szCs w:val="32"/>
          <w:u w:val="single"/>
        </w:rPr>
        <w:t xml:space="preserve"> </w:t>
      </w:r>
      <w:r>
        <w:rPr>
          <w:rFonts w:hint="eastAsia" w:eastAsia="仿宋_GB2312"/>
          <w:sz w:val="32"/>
          <w:szCs w:val="32"/>
          <w:u w:val="single"/>
          <w:lang w:eastAsia="zh-CN"/>
        </w:rPr>
        <w:t>岳阳县卫生计生综合监督执法局</w:t>
      </w:r>
      <w:r>
        <w:rPr>
          <w:rFonts w:hint="eastAsia" w:eastAsia="仿宋_GB2312"/>
          <w:sz w:val="32"/>
          <w:szCs w:val="32"/>
          <w:u w:val="single"/>
        </w:rPr>
        <w:t xml:space="preserve">                                  </w:t>
      </w:r>
    </w:p>
    <w:p>
      <w:pPr>
        <w:spacing w:before="301" w:beforeLines="50" w:line="348" w:lineRule="auto"/>
        <w:ind w:firstLine="476" w:firstLineChars="150"/>
        <w:rPr>
          <w:rFonts w:hint="eastAsia" w:eastAsia="仿宋_GB2312"/>
          <w:spacing w:val="20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预</w:t>
      </w:r>
      <w:r>
        <w:rPr>
          <w:rFonts w:hint="eastAsia" w:eastAsia="仿宋_GB2312"/>
          <w:spacing w:val="30"/>
          <w:sz w:val="32"/>
          <w:szCs w:val="32"/>
        </w:rPr>
        <w:t xml:space="preserve"> 算 编 码：</w:t>
      </w:r>
      <w:r>
        <w:rPr>
          <w:rFonts w:hint="eastAsia" w:eastAsia="仿宋_GB2312"/>
          <w:spacing w:val="20"/>
          <w:sz w:val="32"/>
          <w:szCs w:val="32"/>
          <w:u w:val="single"/>
        </w:rPr>
        <w:t xml:space="preserve">    </w:t>
      </w:r>
      <w:r>
        <w:rPr>
          <w:rFonts w:hint="eastAsia" w:eastAsia="仿宋_GB2312"/>
          <w:spacing w:val="20"/>
          <w:sz w:val="32"/>
          <w:szCs w:val="32"/>
          <w:u w:val="single"/>
          <w:lang w:val="en-US" w:eastAsia="zh-CN"/>
        </w:rPr>
        <w:t>071005</w:t>
      </w:r>
      <w:r>
        <w:rPr>
          <w:rFonts w:hint="eastAsia" w:eastAsia="仿宋_GB2312"/>
          <w:spacing w:val="20"/>
          <w:sz w:val="32"/>
          <w:szCs w:val="32"/>
          <w:u w:val="single"/>
        </w:rPr>
        <w:t xml:space="preserve">                        </w:t>
      </w:r>
    </w:p>
    <w:p>
      <w:pPr>
        <w:spacing w:before="301" w:beforeLines="50" w:line="348" w:lineRule="auto"/>
        <w:ind w:firstLine="476" w:firstLineChars="15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评价方式：部门（单位）绩效自评</w:t>
      </w:r>
    </w:p>
    <w:p>
      <w:pPr>
        <w:spacing w:before="301" w:beforeLines="50" w:line="348" w:lineRule="auto"/>
        <w:ind w:firstLine="476" w:firstLineChars="15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 xml:space="preserve">评价机构：部门（单位）评价组   </w:t>
      </w:r>
    </w:p>
    <w:p>
      <w:pPr>
        <w:spacing w:line="720" w:lineRule="exact"/>
        <w:ind w:firstLine="2188" w:firstLineChars="690"/>
        <w:rPr>
          <w:rFonts w:hint="eastAsia" w:eastAsia="仿宋_GB2312"/>
          <w:sz w:val="32"/>
        </w:rPr>
      </w:pPr>
    </w:p>
    <w:p>
      <w:pPr>
        <w:spacing w:line="720" w:lineRule="exact"/>
        <w:ind w:firstLine="2188" w:firstLineChars="690"/>
        <w:rPr>
          <w:rFonts w:hint="eastAsia" w:eastAsia="仿宋_GB2312"/>
          <w:sz w:val="32"/>
        </w:rPr>
      </w:pPr>
    </w:p>
    <w:p>
      <w:pPr>
        <w:spacing w:line="348" w:lineRule="auto"/>
        <w:ind w:firstLine="2219" w:firstLineChars="700"/>
        <w:rPr>
          <w:rFonts w:hint="eastAsia" w:eastAsia="仿宋_GB2312"/>
          <w:sz w:val="32"/>
        </w:rPr>
      </w:pPr>
      <w:r>
        <w:rPr>
          <w:rFonts w:hint="eastAsia" w:eastAsia="仿宋_GB2312"/>
          <w:sz w:val="32"/>
        </w:rPr>
        <w:t>报告日期：</w:t>
      </w:r>
      <w:r>
        <w:rPr>
          <w:rFonts w:hint="eastAsia" w:eastAsia="仿宋_GB2312"/>
          <w:sz w:val="32"/>
          <w:lang w:val="en-US" w:eastAsia="zh-CN"/>
        </w:rPr>
        <w:t>2022</w:t>
      </w:r>
      <w:r>
        <w:rPr>
          <w:rFonts w:hint="eastAsia" w:eastAsia="仿宋_GB2312"/>
          <w:sz w:val="32"/>
        </w:rPr>
        <w:t xml:space="preserve"> 年 </w:t>
      </w:r>
      <w:r>
        <w:rPr>
          <w:rFonts w:hint="eastAsia" w:eastAsia="仿宋_GB2312"/>
          <w:sz w:val="32"/>
          <w:lang w:val="en-US" w:eastAsia="zh-CN"/>
        </w:rPr>
        <w:t>8</w:t>
      </w:r>
      <w:r>
        <w:rPr>
          <w:rFonts w:hint="eastAsia" w:eastAsia="仿宋_GB2312"/>
          <w:sz w:val="32"/>
        </w:rPr>
        <w:t xml:space="preserve"> 月</w:t>
      </w:r>
      <w:r>
        <w:rPr>
          <w:rFonts w:hint="eastAsia" w:eastAsia="仿宋_GB2312"/>
          <w:sz w:val="32"/>
          <w:lang w:val="en-US" w:eastAsia="zh-CN"/>
        </w:rPr>
        <w:t>18</w:t>
      </w:r>
      <w:r>
        <w:rPr>
          <w:rFonts w:hint="eastAsia" w:eastAsia="仿宋_GB2312"/>
          <w:sz w:val="32"/>
        </w:rPr>
        <w:t xml:space="preserve">  日</w:t>
      </w:r>
    </w:p>
    <w:p>
      <w:pPr>
        <w:autoSpaceDN w:val="0"/>
        <w:jc w:val="center"/>
        <w:textAlignment w:val="center"/>
        <w:rPr>
          <w:rFonts w:hint="eastAsia" w:eastAsia="仿宋_GB2312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588" w:right="1588" w:bottom="1588" w:left="1588" w:header="851" w:footer="992" w:gutter="0"/>
          <w:pgNumType w:start="1"/>
          <w:cols w:space="720" w:num="1"/>
          <w:docGrid w:type="linesAndChars" w:linePitch="602" w:charSpace="-782"/>
        </w:sectPr>
      </w:pPr>
      <w:r>
        <w:rPr>
          <w:rFonts w:hint="eastAsia" w:eastAsia="仿宋_GB2312"/>
          <w:sz w:val="32"/>
        </w:rPr>
        <w:t>岳阳县财政</w:t>
      </w:r>
      <w:r>
        <w:rPr>
          <w:rFonts w:hint="eastAsia" w:eastAsia="仿宋_GB2312"/>
          <w:sz w:val="32"/>
          <w:szCs w:val="32"/>
        </w:rPr>
        <w:t>局（制）</w:t>
      </w:r>
    </w:p>
    <w:tbl>
      <w:tblPr>
        <w:tblStyle w:val="5"/>
        <w:tblW w:w="1011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1262"/>
        <w:gridCol w:w="179"/>
        <w:gridCol w:w="259"/>
        <w:gridCol w:w="1080"/>
        <w:gridCol w:w="210"/>
        <w:gridCol w:w="1093"/>
        <w:gridCol w:w="52"/>
        <w:gridCol w:w="272"/>
        <w:gridCol w:w="695"/>
        <w:gridCol w:w="1592"/>
        <w:gridCol w:w="422"/>
        <w:gridCol w:w="119"/>
        <w:gridCol w:w="455"/>
        <w:gridCol w:w="1080"/>
        <w:gridCol w:w="137"/>
        <w:gridCol w:w="128"/>
        <w:gridCol w:w="455"/>
        <w:gridCol w:w="6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0115" w:type="dxa"/>
            <w:gridSpan w:val="18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一、部门（单位）基本概况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262" w:type="dxa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联系人</w:t>
            </w:r>
          </w:p>
        </w:tc>
        <w:tc>
          <w:tcPr>
            <w:tcW w:w="1728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唐庶</w:t>
            </w:r>
          </w:p>
        </w:tc>
        <w:tc>
          <w:tcPr>
            <w:tcW w:w="3704" w:type="dxa"/>
            <w:gridSpan w:val="5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联络电话</w:t>
            </w:r>
          </w:p>
        </w:tc>
        <w:tc>
          <w:tcPr>
            <w:tcW w:w="3421" w:type="dxa"/>
            <w:gridSpan w:val="8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0730-7643938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262" w:type="dxa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人员编制</w:t>
            </w:r>
          </w:p>
        </w:tc>
        <w:tc>
          <w:tcPr>
            <w:tcW w:w="1728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26</w:t>
            </w:r>
          </w:p>
        </w:tc>
        <w:tc>
          <w:tcPr>
            <w:tcW w:w="3704" w:type="dxa"/>
            <w:gridSpan w:val="5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实有人数</w:t>
            </w:r>
          </w:p>
        </w:tc>
        <w:tc>
          <w:tcPr>
            <w:tcW w:w="3421" w:type="dxa"/>
            <w:gridSpan w:val="8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500" w:hRule="atLeast"/>
          <w:jc w:val="center"/>
        </w:trPr>
        <w:tc>
          <w:tcPr>
            <w:tcW w:w="1262" w:type="dxa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职能职责概述</w:t>
            </w:r>
          </w:p>
        </w:tc>
        <w:tc>
          <w:tcPr>
            <w:tcW w:w="8853" w:type="dxa"/>
            <w:gridSpan w:val="17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执行卫生计生法律法规，负责监督检查卫生计生法律法规的实施，依法监督公共场所卫生，医疗激斗卫生，传染病防治等工作，保障人民身体健康，查处违反卫生法规的单位和个人。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464" w:hRule="atLeast"/>
          <w:jc w:val="center"/>
        </w:trPr>
        <w:tc>
          <w:tcPr>
            <w:tcW w:w="1262" w:type="dxa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年度主要</w:t>
            </w:r>
          </w:p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工作内容</w:t>
            </w:r>
          </w:p>
        </w:tc>
        <w:tc>
          <w:tcPr>
            <w:tcW w:w="8853" w:type="dxa"/>
            <w:gridSpan w:val="17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任务1：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公共场所、学校卫生、职业病防治、传染病防治、城乡生活饮用水卫生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任务2：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全面落实打击非法行医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任务3：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开展国家卫生监督抽查工作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任务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4：卫生行政许可工作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0" w:hRule="atLeast"/>
          <w:jc w:val="center"/>
        </w:trPr>
        <w:tc>
          <w:tcPr>
            <w:tcW w:w="1262" w:type="dxa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-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32"/>
                <w:szCs w:val="32"/>
              </w:rPr>
              <w:t>年度部门（单位）总体运行情况及取得的成绩</w:t>
            </w:r>
          </w:p>
        </w:tc>
        <w:tc>
          <w:tcPr>
            <w:tcW w:w="8853" w:type="dxa"/>
            <w:gridSpan w:val="17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0115" w:type="dxa"/>
            <w:gridSpan w:val="18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二、部门（单位）收支情况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0115" w:type="dxa"/>
            <w:gridSpan w:val="18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  <w:t>年度收入情况（万元）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700" w:type="dxa"/>
            <w:gridSpan w:val="3"/>
            <w:vMerge w:val="restart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机构名称</w:t>
            </w:r>
          </w:p>
        </w:tc>
        <w:tc>
          <w:tcPr>
            <w:tcW w:w="1080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收入合计</w:t>
            </w:r>
          </w:p>
        </w:tc>
        <w:tc>
          <w:tcPr>
            <w:tcW w:w="7335" w:type="dxa"/>
            <w:gridSpan w:val="14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其中：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014" w:hRule="atLeast"/>
          <w:jc w:val="center"/>
        </w:trPr>
        <w:tc>
          <w:tcPr>
            <w:tcW w:w="1700" w:type="dxa"/>
            <w:gridSpan w:val="3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35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上年结转</w:t>
            </w:r>
          </w:p>
        </w:tc>
        <w:tc>
          <w:tcPr>
            <w:tcW w:w="967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公共财</w:t>
            </w:r>
          </w:p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政拨款</w:t>
            </w:r>
          </w:p>
        </w:tc>
        <w:tc>
          <w:tcPr>
            <w:tcW w:w="2133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政府基金拨款</w:t>
            </w:r>
          </w:p>
        </w:tc>
        <w:tc>
          <w:tcPr>
            <w:tcW w:w="1800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纳入专户管理的非税收入拨款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其他</w:t>
            </w:r>
          </w:p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收入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卫生计生综合监督执法局</w:t>
            </w: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358.88</w:t>
            </w:r>
          </w:p>
        </w:tc>
        <w:tc>
          <w:tcPr>
            <w:tcW w:w="135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967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318.88</w:t>
            </w:r>
          </w:p>
        </w:tc>
        <w:tc>
          <w:tcPr>
            <w:tcW w:w="2133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35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967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2133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35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967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2133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35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967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2133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0115" w:type="dxa"/>
            <w:gridSpan w:val="18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  <w:t>部门（单位）年度支出和结余情况（万元）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vMerge w:val="restart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机构名称</w:t>
            </w:r>
          </w:p>
        </w:tc>
        <w:tc>
          <w:tcPr>
            <w:tcW w:w="1080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支出合计</w:t>
            </w:r>
          </w:p>
        </w:tc>
        <w:tc>
          <w:tcPr>
            <w:tcW w:w="5990" w:type="dxa"/>
            <w:gridSpan w:val="10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其中：</w:t>
            </w:r>
          </w:p>
        </w:tc>
        <w:tc>
          <w:tcPr>
            <w:tcW w:w="1345" w:type="dxa"/>
            <w:gridSpan w:val="4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结余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8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35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基本支出</w:t>
            </w:r>
          </w:p>
        </w:tc>
        <w:tc>
          <w:tcPr>
            <w:tcW w:w="3555" w:type="dxa"/>
            <w:gridSpan w:val="6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其中：</w:t>
            </w:r>
          </w:p>
        </w:tc>
        <w:tc>
          <w:tcPr>
            <w:tcW w:w="1080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项目支出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当年结余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累计结余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8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355" w:type="dxa"/>
            <w:gridSpan w:val="3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967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人员支出</w:t>
            </w:r>
          </w:p>
        </w:tc>
        <w:tc>
          <w:tcPr>
            <w:tcW w:w="2588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公用支出</w:t>
            </w: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720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62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77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卫生计生综合监督执法局</w:t>
            </w: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382.57</w:t>
            </w:r>
          </w:p>
        </w:tc>
        <w:tc>
          <w:tcPr>
            <w:tcW w:w="135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325.58</w:t>
            </w:r>
          </w:p>
        </w:tc>
        <w:tc>
          <w:tcPr>
            <w:tcW w:w="967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270.98</w:t>
            </w:r>
          </w:p>
        </w:tc>
        <w:tc>
          <w:tcPr>
            <w:tcW w:w="2588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54.6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57</w:t>
            </w:r>
          </w:p>
        </w:tc>
        <w:tc>
          <w:tcPr>
            <w:tcW w:w="720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62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35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967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2588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720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62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35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967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2588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720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62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35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967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2588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720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62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机构名称</w:t>
            </w:r>
          </w:p>
        </w:tc>
        <w:tc>
          <w:tcPr>
            <w:tcW w:w="1080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三公经费</w:t>
            </w:r>
          </w:p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合计</w:t>
            </w:r>
          </w:p>
        </w:tc>
        <w:tc>
          <w:tcPr>
            <w:tcW w:w="7335" w:type="dxa"/>
            <w:gridSpan w:val="14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其中：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8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35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公务接待费</w:t>
            </w:r>
          </w:p>
        </w:tc>
        <w:tc>
          <w:tcPr>
            <w:tcW w:w="967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公务用车运维费</w:t>
            </w:r>
          </w:p>
        </w:tc>
        <w:tc>
          <w:tcPr>
            <w:tcW w:w="2588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公务用车购置费</w:t>
            </w:r>
          </w:p>
        </w:tc>
        <w:tc>
          <w:tcPr>
            <w:tcW w:w="2425" w:type="dxa"/>
            <w:gridSpan w:val="5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因公出国费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58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卫生计生综合监督执法局</w:t>
            </w: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0.35</w:t>
            </w:r>
          </w:p>
        </w:tc>
        <w:tc>
          <w:tcPr>
            <w:tcW w:w="135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0.35</w:t>
            </w:r>
          </w:p>
        </w:tc>
        <w:tc>
          <w:tcPr>
            <w:tcW w:w="967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2588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2425" w:type="dxa"/>
            <w:gridSpan w:val="5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35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967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2588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2425" w:type="dxa"/>
            <w:gridSpan w:val="5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35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967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2588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2425" w:type="dxa"/>
            <w:gridSpan w:val="5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35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967" w:type="dxa"/>
            <w:gridSpan w:val="2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2588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2425" w:type="dxa"/>
            <w:gridSpan w:val="5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机构名称</w:t>
            </w:r>
          </w:p>
        </w:tc>
        <w:tc>
          <w:tcPr>
            <w:tcW w:w="1080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固定资产</w:t>
            </w:r>
          </w:p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合计</w:t>
            </w:r>
          </w:p>
        </w:tc>
        <w:tc>
          <w:tcPr>
            <w:tcW w:w="6127" w:type="dxa"/>
            <w:gridSpan w:val="11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其中：</w:t>
            </w:r>
          </w:p>
        </w:tc>
        <w:tc>
          <w:tcPr>
            <w:tcW w:w="1208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8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303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在用固定资产</w:t>
            </w:r>
          </w:p>
        </w:tc>
        <w:tc>
          <w:tcPr>
            <w:tcW w:w="4824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出租固定资产</w:t>
            </w:r>
          </w:p>
        </w:tc>
        <w:tc>
          <w:tcPr>
            <w:tcW w:w="1208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55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卫生计生综合监督执法局</w:t>
            </w: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227</w:t>
            </w:r>
          </w:p>
        </w:tc>
        <w:tc>
          <w:tcPr>
            <w:tcW w:w="1303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227</w:t>
            </w:r>
          </w:p>
        </w:tc>
        <w:tc>
          <w:tcPr>
            <w:tcW w:w="4824" w:type="dxa"/>
            <w:gridSpan w:val="9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1208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303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4824" w:type="dxa"/>
            <w:gridSpan w:val="9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208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303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4824" w:type="dxa"/>
            <w:gridSpan w:val="9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208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700" w:type="dxa"/>
            <w:gridSpan w:val="3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303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4824" w:type="dxa"/>
            <w:gridSpan w:val="9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208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0115" w:type="dxa"/>
            <w:gridSpan w:val="18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三、部门（单位）整体支出绩效自评情况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441" w:type="dxa"/>
            <w:gridSpan w:val="2"/>
            <w:vMerge w:val="restart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整体支出绩效定性目标及实施计划完成情况</w:t>
            </w:r>
          </w:p>
        </w:tc>
        <w:tc>
          <w:tcPr>
            <w:tcW w:w="1549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预期目标</w:t>
            </w:r>
          </w:p>
        </w:tc>
        <w:tc>
          <w:tcPr>
            <w:tcW w:w="7125" w:type="dxa"/>
            <w:gridSpan w:val="13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实际完成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172" w:hRule="atLeast"/>
          <w:jc w:val="center"/>
        </w:trPr>
        <w:tc>
          <w:tcPr>
            <w:tcW w:w="1441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49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任务1：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公共场所、学校卫生、职业病防治、传染病防治、城乡生活饮用水卫生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任务2：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全面落实打击非法行医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任务3：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开展国家卫生监督抽查工作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任务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4：卫生行政许可工作</w:t>
            </w:r>
          </w:p>
        </w:tc>
        <w:tc>
          <w:tcPr>
            <w:tcW w:w="7125" w:type="dxa"/>
            <w:gridSpan w:val="13"/>
            <w:noWrap w:val="0"/>
            <w:vAlign w:val="center"/>
          </w:tcPr>
          <w:p>
            <w:pPr>
              <w:tabs>
                <w:tab w:val="left" w:pos="2863"/>
                <w:tab w:val="center" w:pos="3607"/>
              </w:tabs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ab/>
              <w:t/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ab/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441" w:type="dxa"/>
            <w:gridSpan w:val="2"/>
            <w:vMerge w:val="restart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整体支出</w:t>
            </w:r>
          </w:p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绩效定量目标及实施计划完成情况</w:t>
            </w:r>
          </w:p>
        </w:tc>
        <w:tc>
          <w:tcPr>
            <w:tcW w:w="2966" w:type="dxa"/>
            <w:gridSpan w:val="6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评价内容</w:t>
            </w:r>
          </w:p>
        </w:tc>
        <w:tc>
          <w:tcPr>
            <w:tcW w:w="2709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绩效目标</w:t>
            </w:r>
          </w:p>
        </w:tc>
        <w:tc>
          <w:tcPr>
            <w:tcW w:w="2999" w:type="dxa"/>
            <w:gridSpan w:val="7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3" w:hRule="atLeast"/>
          <w:jc w:val="center"/>
        </w:trPr>
        <w:tc>
          <w:tcPr>
            <w:tcW w:w="1441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49" w:type="dxa"/>
            <w:gridSpan w:val="3"/>
            <w:vMerge w:val="restart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产出目标</w:t>
            </w:r>
          </w:p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（部门工作实绩，包含上级部门和市委市政府布置的重点工作、实事任务等，根据部门实际进行调整细化）</w:t>
            </w:r>
          </w:p>
        </w:tc>
        <w:tc>
          <w:tcPr>
            <w:tcW w:w="1417" w:type="dxa"/>
            <w:gridSpan w:val="3"/>
            <w:vMerge w:val="restart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质量指标</w:t>
            </w:r>
          </w:p>
        </w:tc>
        <w:tc>
          <w:tcPr>
            <w:tcW w:w="2709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1、三公经费控制率</w:t>
            </w:r>
          </w:p>
        </w:tc>
        <w:tc>
          <w:tcPr>
            <w:tcW w:w="2999" w:type="dxa"/>
            <w:gridSpan w:val="7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441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49" w:type="dxa"/>
            <w:gridSpan w:val="3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7" w:type="dxa"/>
            <w:gridSpan w:val="3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709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</w:rPr>
              <w:t>固定资产利用率</w:t>
            </w:r>
          </w:p>
        </w:tc>
        <w:tc>
          <w:tcPr>
            <w:tcW w:w="2999" w:type="dxa"/>
            <w:gridSpan w:val="7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441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49" w:type="dxa"/>
            <w:gridSpan w:val="3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7" w:type="dxa"/>
            <w:gridSpan w:val="3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709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3、退休人员工资津贴到位</w:t>
            </w:r>
          </w:p>
        </w:tc>
        <w:tc>
          <w:tcPr>
            <w:tcW w:w="2999" w:type="dxa"/>
            <w:gridSpan w:val="7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441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49" w:type="dxa"/>
            <w:gridSpan w:val="3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7" w:type="dxa"/>
            <w:gridSpan w:val="3"/>
            <w:vMerge w:val="restart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数量指标</w:t>
            </w:r>
          </w:p>
        </w:tc>
        <w:tc>
          <w:tcPr>
            <w:tcW w:w="2709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指标1：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双随机抽查</w:t>
            </w:r>
          </w:p>
        </w:tc>
        <w:tc>
          <w:tcPr>
            <w:tcW w:w="2999" w:type="dxa"/>
            <w:gridSpan w:val="7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61" w:hRule="atLeast"/>
          <w:jc w:val="center"/>
        </w:trPr>
        <w:tc>
          <w:tcPr>
            <w:tcW w:w="1441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49" w:type="dxa"/>
            <w:gridSpan w:val="3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7" w:type="dxa"/>
            <w:gridSpan w:val="3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709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指标2：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投诉举报案件受理</w:t>
            </w:r>
          </w:p>
        </w:tc>
        <w:tc>
          <w:tcPr>
            <w:tcW w:w="2999" w:type="dxa"/>
            <w:gridSpan w:val="7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32"/>
                <w:szCs w:val="32"/>
                <w:lang w:eastAsia="zh-CN"/>
              </w:rPr>
              <w:t>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61" w:hRule="atLeast"/>
          <w:jc w:val="center"/>
        </w:trPr>
        <w:tc>
          <w:tcPr>
            <w:tcW w:w="1441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49" w:type="dxa"/>
            <w:gridSpan w:val="3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7" w:type="dxa"/>
            <w:gridSpan w:val="3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709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指标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3：行政许可发证</w:t>
            </w:r>
          </w:p>
        </w:tc>
        <w:tc>
          <w:tcPr>
            <w:tcW w:w="2999" w:type="dxa"/>
            <w:gridSpan w:val="7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32"/>
                <w:szCs w:val="32"/>
                <w:lang w:val="en-US" w:eastAsia="zh-CN"/>
              </w:rPr>
              <w:t>81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441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49" w:type="dxa"/>
            <w:gridSpan w:val="3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7" w:type="dxa"/>
            <w:gridSpan w:val="3"/>
            <w:vMerge w:val="restart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时效指标</w:t>
            </w:r>
          </w:p>
        </w:tc>
        <w:tc>
          <w:tcPr>
            <w:tcW w:w="2709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指标1：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保障人民身体健康</w:t>
            </w:r>
          </w:p>
        </w:tc>
        <w:tc>
          <w:tcPr>
            <w:tcW w:w="2999" w:type="dxa"/>
            <w:gridSpan w:val="7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32"/>
                <w:szCs w:val="32"/>
                <w:lang w:eastAsia="zh-CN"/>
              </w:rPr>
              <w:t>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441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49" w:type="dxa"/>
            <w:gridSpan w:val="3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7" w:type="dxa"/>
            <w:gridSpan w:val="3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2709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指标2：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卫生监督覆盖</w:t>
            </w:r>
          </w:p>
        </w:tc>
        <w:tc>
          <w:tcPr>
            <w:tcW w:w="2999" w:type="dxa"/>
            <w:gridSpan w:val="7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32"/>
                <w:szCs w:val="32"/>
                <w:lang w:eastAsia="zh-CN"/>
              </w:rPr>
              <w:t>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441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49" w:type="dxa"/>
            <w:gridSpan w:val="3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7" w:type="dxa"/>
            <w:gridSpan w:val="3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709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指标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3：医疗卫生监督</w:t>
            </w:r>
          </w:p>
        </w:tc>
        <w:tc>
          <w:tcPr>
            <w:tcW w:w="2999" w:type="dxa"/>
            <w:gridSpan w:val="7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32"/>
                <w:szCs w:val="32"/>
                <w:lang w:eastAsia="zh-CN"/>
              </w:rPr>
              <w:t>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441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49" w:type="dxa"/>
            <w:gridSpan w:val="3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7" w:type="dxa"/>
            <w:gridSpan w:val="3"/>
            <w:vMerge w:val="restart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成本指标</w:t>
            </w:r>
          </w:p>
        </w:tc>
        <w:tc>
          <w:tcPr>
            <w:tcW w:w="2709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指标1：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公共场所卫生罚没</w:t>
            </w:r>
          </w:p>
        </w:tc>
        <w:tc>
          <w:tcPr>
            <w:tcW w:w="2999" w:type="dxa"/>
            <w:gridSpan w:val="7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441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49" w:type="dxa"/>
            <w:gridSpan w:val="3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7" w:type="dxa"/>
            <w:gridSpan w:val="3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2709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指标2：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执业医疗卫生罚没</w:t>
            </w:r>
          </w:p>
        </w:tc>
        <w:tc>
          <w:tcPr>
            <w:tcW w:w="2999" w:type="dxa"/>
            <w:gridSpan w:val="7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441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49" w:type="dxa"/>
            <w:gridSpan w:val="3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7" w:type="dxa"/>
            <w:gridSpan w:val="3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709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指标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：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职业病防治卫生罚没</w:t>
            </w:r>
          </w:p>
        </w:tc>
        <w:tc>
          <w:tcPr>
            <w:tcW w:w="2999" w:type="dxa"/>
            <w:gridSpan w:val="7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70" w:hRule="atLeast"/>
          <w:jc w:val="center"/>
        </w:trPr>
        <w:tc>
          <w:tcPr>
            <w:tcW w:w="1441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49" w:type="dxa"/>
            <w:gridSpan w:val="3"/>
            <w:vMerge w:val="restart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效益目标</w:t>
            </w:r>
          </w:p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（预期实现的效益）</w:t>
            </w:r>
          </w:p>
        </w:tc>
        <w:tc>
          <w:tcPr>
            <w:tcW w:w="1417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社会效益</w:t>
            </w:r>
          </w:p>
        </w:tc>
        <w:tc>
          <w:tcPr>
            <w:tcW w:w="2709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指标1：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保障人民身体健康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指标2：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卫生监督覆盖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指标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3：医疗卫生监督</w:t>
            </w:r>
          </w:p>
        </w:tc>
        <w:tc>
          <w:tcPr>
            <w:tcW w:w="2999" w:type="dxa"/>
            <w:gridSpan w:val="7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32"/>
                <w:szCs w:val="32"/>
                <w:lang w:eastAsia="zh-CN"/>
              </w:rPr>
              <w:t>加强人民群众健康素质，提高人民群众幸福指数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1441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49" w:type="dxa"/>
            <w:gridSpan w:val="3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7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经济效益</w:t>
            </w:r>
          </w:p>
        </w:tc>
        <w:tc>
          <w:tcPr>
            <w:tcW w:w="2709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指标1：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保障人民身体健康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指标2：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卫生监督覆盖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指标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3：医疗卫生监督</w:t>
            </w:r>
          </w:p>
        </w:tc>
        <w:tc>
          <w:tcPr>
            <w:tcW w:w="2999" w:type="dxa"/>
            <w:gridSpan w:val="7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32"/>
                <w:szCs w:val="32"/>
                <w:lang w:eastAsia="zh-CN"/>
              </w:rPr>
              <w:t>保障人民身体健康，减少各类疾病突发事件发生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441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49" w:type="dxa"/>
            <w:gridSpan w:val="3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7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生态效益</w:t>
            </w:r>
          </w:p>
        </w:tc>
        <w:tc>
          <w:tcPr>
            <w:tcW w:w="2709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指标1：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保障人民身体健康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指标2：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卫生监督覆盖</w:t>
            </w:r>
          </w:p>
        </w:tc>
        <w:tc>
          <w:tcPr>
            <w:tcW w:w="2999" w:type="dxa"/>
            <w:gridSpan w:val="7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32"/>
                <w:szCs w:val="32"/>
                <w:lang w:eastAsia="zh-CN"/>
              </w:rPr>
              <w:t>提高生活环境，减少传染病发生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441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49" w:type="dxa"/>
            <w:gridSpan w:val="3"/>
            <w:vMerge w:val="continue"/>
            <w:noWrap w:val="0"/>
            <w:vAlign w:val="center"/>
          </w:tcPr>
          <w:p>
            <w:pPr>
              <w:autoSpaceDN w:val="0"/>
              <w:spacing w:line="32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7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社会公众或服务对象满意度</w:t>
            </w:r>
          </w:p>
        </w:tc>
        <w:tc>
          <w:tcPr>
            <w:tcW w:w="2709" w:type="dxa"/>
            <w:gridSpan w:val="3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人民群众满意</w:t>
            </w:r>
          </w:p>
        </w:tc>
        <w:tc>
          <w:tcPr>
            <w:tcW w:w="2999" w:type="dxa"/>
            <w:gridSpan w:val="7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32"/>
                <w:szCs w:val="32"/>
                <w:lang w:eastAsia="zh-CN"/>
              </w:rPr>
              <w:t>满意度≧</w:t>
            </w:r>
            <w:r>
              <w:rPr>
                <w:rFonts w:hint="eastAsia" w:ascii="仿宋" w:hAnsi="仿宋" w:eastAsia="仿宋" w:cs="仿宋"/>
                <w:b/>
                <w:color w:val="000000"/>
                <w:sz w:val="32"/>
                <w:szCs w:val="32"/>
                <w:lang w:val="en-US" w:eastAsia="zh-CN"/>
              </w:rPr>
              <w:t>95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990" w:type="dxa"/>
            <w:gridSpan w:val="5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绩效自评综合得分</w:t>
            </w:r>
          </w:p>
        </w:tc>
        <w:tc>
          <w:tcPr>
            <w:tcW w:w="7125" w:type="dxa"/>
            <w:gridSpan w:val="13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990" w:type="dxa"/>
            <w:gridSpan w:val="5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评价等次</w:t>
            </w:r>
          </w:p>
        </w:tc>
        <w:tc>
          <w:tcPr>
            <w:tcW w:w="7125" w:type="dxa"/>
            <w:gridSpan w:val="13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10115" w:type="dxa"/>
            <w:gridSpan w:val="18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四、评价人员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262" w:type="dxa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姓  名</w:t>
            </w:r>
          </w:p>
        </w:tc>
        <w:tc>
          <w:tcPr>
            <w:tcW w:w="1728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职务/职称</w:t>
            </w:r>
          </w:p>
        </w:tc>
        <w:tc>
          <w:tcPr>
            <w:tcW w:w="3704" w:type="dxa"/>
            <w:gridSpan w:val="5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单  位</w:t>
            </w:r>
          </w:p>
        </w:tc>
        <w:tc>
          <w:tcPr>
            <w:tcW w:w="3421" w:type="dxa"/>
            <w:gridSpan w:val="8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签  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1262" w:type="dxa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陈敏方</w:t>
            </w:r>
          </w:p>
        </w:tc>
        <w:tc>
          <w:tcPr>
            <w:tcW w:w="1728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局长</w:t>
            </w:r>
          </w:p>
        </w:tc>
        <w:tc>
          <w:tcPr>
            <w:tcW w:w="3704" w:type="dxa"/>
            <w:gridSpan w:val="5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岳阳县卫生计生综合监督执法局</w:t>
            </w:r>
          </w:p>
        </w:tc>
        <w:tc>
          <w:tcPr>
            <w:tcW w:w="3421" w:type="dxa"/>
            <w:gridSpan w:val="8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1262" w:type="dxa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马秋保</w:t>
            </w:r>
          </w:p>
        </w:tc>
        <w:tc>
          <w:tcPr>
            <w:tcW w:w="1728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副局长</w:t>
            </w:r>
          </w:p>
        </w:tc>
        <w:tc>
          <w:tcPr>
            <w:tcW w:w="3704" w:type="dxa"/>
            <w:gridSpan w:val="5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岳阳县卫生计生综合监督执法局</w:t>
            </w:r>
          </w:p>
        </w:tc>
        <w:tc>
          <w:tcPr>
            <w:tcW w:w="3421" w:type="dxa"/>
            <w:gridSpan w:val="8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1262" w:type="dxa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徐小霞</w:t>
            </w:r>
          </w:p>
        </w:tc>
        <w:tc>
          <w:tcPr>
            <w:tcW w:w="1728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副局长</w:t>
            </w:r>
          </w:p>
        </w:tc>
        <w:tc>
          <w:tcPr>
            <w:tcW w:w="3704" w:type="dxa"/>
            <w:gridSpan w:val="5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岳阳县卫生计生综合监督执法局</w:t>
            </w:r>
          </w:p>
        </w:tc>
        <w:tc>
          <w:tcPr>
            <w:tcW w:w="3421" w:type="dxa"/>
            <w:gridSpan w:val="8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1262" w:type="dxa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黄小波</w:t>
            </w:r>
          </w:p>
        </w:tc>
        <w:tc>
          <w:tcPr>
            <w:tcW w:w="1728" w:type="dxa"/>
            <w:gridSpan w:val="4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副局长</w:t>
            </w:r>
          </w:p>
        </w:tc>
        <w:tc>
          <w:tcPr>
            <w:tcW w:w="3704" w:type="dxa"/>
            <w:gridSpan w:val="5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岳阳县卫生计生综合监督执法局</w:t>
            </w:r>
          </w:p>
        </w:tc>
        <w:tc>
          <w:tcPr>
            <w:tcW w:w="3421" w:type="dxa"/>
            <w:gridSpan w:val="8"/>
            <w:noWrap w:val="0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058" w:hRule="atLeast"/>
          <w:jc w:val="center"/>
        </w:trPr>
        <w:tc>
          <w:tcPr>
            <w:tcW w:w="10115" w:type="dxa"/>
            <w:gridSpan w:val="18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评价组组长（签字）：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 xml:space="preserve">                                                               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952" w:hRule="atLeast"/>
          <w:jc w:val="center"/>
        </w:trPr>
        <w:tc>
          <w:tcPr>
            <w:tcW w:w="10115" w:type="dxa"/>
            <w:gridSpan w:val="18"/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部门（单位）意见：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整体支出绩效评价结果得分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95分，评价结果优秀。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 xml:space="preserve">                   部门（单位）负责人（签章）：</w:t>
            </w:r>
          </w:p>
          <w:p>
            <w:pPr>
              <w:autoSpaceDN w:val="0"/>
              <w:spacing w:line="320" w:lineRule="exact"/>
              <w:ind w:left="4800" w:hanging="4800" w:hangingChars="150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 xml:space="preserve">                                                              年    月    日</w:t>
            </w:r>
          </w:p>
        </w:tc>
      </w:tr>
    </w:tbl>
    <w:tbl>
      <w:tblPr>
        <w:tblStyle w:val="5"/>
        <w:tblpPr w:leftFromText="180" w:rightFromText="180" w:vertAnchor="text" w:horzAnchor="page" w:tblpX="1522" w:tblpY="2242"/>
        <w:tblOverlap w:val="never"/>
        <w:tblW w:w="9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6" w:hRule="atLeast"/>
        </w:trPr>
        <w:tc>
          <w:tcPr>
            <w:tcW w:w="9880" w:type="dxa"/>
            <w:tcBorders>
              <w:top w:val="single" w:color="1D6AE9" w:sz="4" w:space="0"/>
              <w:left w:val="single" w:color="1D6AE9" w:sz="4" w:space="0"/>
              <w:bottom w:val="single" w:color="1D6AE9" w:sz="4" w:space="0"/>
              <w:right w:val="single" w:color="1D6AE9" w:sz="4" w:space="0"/>
            </w:tcBorders>
            <w:shd w:val="clear" w:color="auto" w:fill="90B5F4"/>
            <w:noWrap w:val="0"/>
            <w:vAlign w:val="top"/>
          </w:tcPr>
          <w:p>
            <w:pPr>
              <w:tabs>
                <w:tab w:val="left" w:pos="757"/>
                <w:tab w:val="center" w:pos="4731"/>
              </w:tabs>
              <w:jc w:val="left"/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lang w:eastAsia="zh-CN"/>
              </w:rPr>
              <w:tab/>
            </w: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lang w:eastAsia="zh-CN"/>
              </w:rPr>
              <w:tab/>
            </w: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  <w:t>五、评价报告综述（文字部分）</w:t>
            </w:r>
          </w:p>
          <w:p>
            <w:pPr>
              <w:spacing w:line="440" w:lineRule="exact"/>
              <w:ind w:firstLine="640" w:firstLineChars="200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spacing w:line="560" w:lineRule="exact"/>
              <w:ind w:firstLine="640" w:firstLineChars="200"/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  <w:t>一、部门（单位）概况</w:t>
            </w:r>
          </w:p>
          <w:p>
            <w:pPr>
              <w:spacing w:line="560" w:lineRule="exact"/>
              <w:ind w:firstLine="640" w:firstLineChars="200"/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  <w:t>（一）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岳阳县卫生计生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综合监督执法局，办公地址卫岳阳县荣家湾镇广场路，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属县财政全额拨款的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事业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单位，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主管部门卫岳阳县卫生健康局。单位类型是残障公务员管理的事业单位。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负责全县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卫生计生综合监督执法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工作。内设办公室、计财股、人事股、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公卫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股、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医疗执业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股、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医疗卫生执法大队、职业病防治股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、工会。年末实有在岗人员为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val="en-US" w:eastAsia="zh-CN"/>
              </w:rPr>
              <w:t>26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人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，退休人员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val="en-US" w:eastAsia="zh-CN"/>
              </w:rPr>
              <w:t>9人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。</w:t>
            </w:r>
          </w:p>
          <w:p>
            <w:pPr>
              <w:spacing w:line="560" w:lineRule="exact"/>
              <w:ind w:firstLine="640" w:firstLineChars="200"/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  <w:t>（二）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贯彻执行党和国家、省、市卫生和计生工作方针、政策和法律法规、规章，拟订全县卫生和计生工作政策和规章，制订全县卫生事业发展目标和规划，监督实施国家技术规范和卫生行业标准；贯彻预防为主的方针，落实国家对危害人群健康的严重疾病的防治规划；组织对重大疾病的这防治。研究指导医疗机构改革，监督实施医务人员执业标准、医疗质量标准和服务规范。依法监督管理传染病、地方病、职业病防治和食品、职业、环境、放射、学校卫生，监督实施化妆品质量管理规范并负责认证工作。控制全民健康教育，普及卫生科普知识，动员全社会参与卫生工作，增强全民自我保健意识和能力。组织调度全县卫生技术力量，协调政府、乡村和有关部门对重大突发疫情、病情实施紧急处置，防止和控制疫情、疾病的发生、蔓延。承办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卫健局及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上级主管部门交办的其他事项。</w:t>
            </w:r>
          </w:p>
          <w:p>
            <w:pPr>
              <w:spacing w:line="560" w:lineRule="exact"/>
              <w:ind w:firstLine="640" w:firstLineChars="200"/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  <w:t>二、部门（单位）整体支出管理及使用情况</w:t>
            </w:r>
          </w:p>
          <w:p>
            <w:pPr>
              <w:spacing w:line="560" w:lineRule="exact"/>
              <w:ind w:firstLine="640" w:firstLineChars="200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  <w:t>（一）</w:t>
            </w: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lang w:val="en-US" w:eastAsia="zh-CN"/>
              </w:rPr>
              <w:t>2022年整体</w:t>
            </w: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  <w:t>基本支出</w:t>
            </w: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lang w:val="en-US" w:eastAsia="zh-CN"/>
              </w:rPr>
              <w:t>325.58万元，其中工资福利支出：270.98万元，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u w:val="none"/>
                <w:lang w:eastAsia="zh-CN"/>
              </w:rPr>
              <w:t>公用经费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54.6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u w:val="none"/>
                <w:lang w:eastAsia="zh-CN"/>
              </w:rPr>
              <w:t>万元，其中“三公”经费合计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u w:val="none"/>
                <w:lang w:eastAsia="zh-CN"/>
              </w:rPr>
              <w:t>万元，包括公务接待费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u w:val="none"/>
                <w:lang w:eastAsia="zh-CN"/>
              </w:rPr>
              <w:t>万元。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atLeast"/>
              <w:ind w:left="210" w:leftChars="0" w:firstLine="640" w:firstLineChars="200"/>
              <w:outlineLvl w:val="0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  <w:t>（二）</w:t>
            </w: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lang w:val="en-US" w:eastAsia="zh-CN"/>
              </w:rPr>
              <w:t>2022年</w:t>
            </w: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  <w:t>专项支出</w:t>
            </w: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lang w:val="en-US" w:eastAsia="zh-CN"/>
              </w:rPr>
              <w:t>57万元。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u w:val="none"/>
                <w:lang w:eastAsia="zh-CN"/>
              </w:rPr>
              <w:t>是指单位为完成特定行政工作任务或事业发展目标而发生的支出，包括有关业务工作经费、运行维护经费等。其中：卫生计生专项经费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57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u w:val="none"/>
                <w:lang w:eastAsia="zh-CN"/>
              </w:rPr>
              <w:t>万元，主要用于卫生计生专项管理开支。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  <w:t>专项资金安排落实、总投入等情况分析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02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年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上级安排我中心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项目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经费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57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万元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，实际支出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57万元，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项目支出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完成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率为100%。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640" w:firstLineChars="200"/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  <w:t>项资金实际使用情况分析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960" w:firstLineChars="300"/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  <w:t>我</w:t>
            </w: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lang w:eastAsia="zh-CN"/>
              </w:rPr>
              <w:t>局</w:t>
            </w: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  <w:t>专项资金主要用于</w:t>
            </w: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lang w:eastAsia="zh-CN"/>
              </w:rPr>
              <w:t>卫生计生项目支出</w:t>
            </w: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  <w:t>，为保</w:t>
            </w: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lang w:eastAsia="zh-CN"/>
              </w:rPr>
              <w:t>持全国卫生县城的良好形象</w:t>
            </w: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  <w:t>，</w:t>
            </w: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lang w:eastAsia="zh-CN"/>
              </w:rPr>
              <w:t>美化城区环境，提高市民人居体验和文明素质</w:t>
            </w: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  <w:t>提供了坚实保障。支出科目多为印刷费、劳务费</w:t>
            </w: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lang w:eastAsia="zh-CN"/>
              </w:rPr>
              <w:t>、广告宣传</w:t>
            </w: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  <w:t>等。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  <w:t>专项资金管理情况分析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200" w:firstLine="640" w:firstLineChars="200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我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eastAsia="zh-CN"/>
              </w:rPr>
              <w:t>局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专项资金实行专款专用、专项核算，费用支出严格按财务审批程序和项目进度等进行支付。项目经费取得了应有效益，完成了各项指标要求。</w:t>
            </w:r>
          </w:p>
          <w:p>
            <w:pPr>
              <w:spacing w:line="560" w:lineRule="exact"/>
              <w:ind w:firstLine="640" w:firstLineChars="200"/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  <w:t>三、部门（单位）专项组织实施情况</w:t>
            </w:r>
          </w:p>
          <w:p>
            <w:pPr>
              <w:spacing w:line="560" w:lineRule="exact"/>
              <w:ind w:firstLine="640" w:firstLineChars="200"/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20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年，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卫生计生综合监督执法局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严格按照中央“八项规定”和省、市、县有关文件精神，坚持“依章办事、服务大局、围绕中心、突出重点、求真务实”的工作方针，压缩开支，进一步规范会计核算行为，成立了管理工作领导小组，制定了详细的财务管理制度，实行财务与业务分工管理。在资金使用上,我们一直按照国家财经法规和机关财务管理制度规定，以及有关资金管理办法的规定开支。资金结算有完整的审批程序和手续，按照财经制度的有关要求，做到专款专用，项目物资专人保管，保证资金使用的合规性。资金使用无截留、挤占、挪用、虚列支出等情况。加强预算管理和执行力度，确保资金安全，有效运行。</w:t>
            </w:r>
          </w:p>
          <w:p>
            <w:pPr>
              <w:numPr>
                <w:ilvl w:val="0"/>
                <w:numId w:val="2"/>
              </w:numPr>
              <w:spacing w:line="560" w:lineRule="exact"/>
              <w:ind w:firstLine="640" w:firstLineChars="200"/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  <w:t>部门（单位）整体支出绩效情况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202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年，全县卫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生计生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工作按计划扎实推进成效显著，应对突发疫情防控及时有效。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岳阳县卫生计生综合监督执法局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部门整体支出绩效评价结果得分为9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分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，自评等级为优秀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。202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年度部门整体工作运行良好，项目任务基本按计划，经费支出基本达到收支平衡、未超预算支出。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  <w:t>五、存在的主要问题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" w:lineRule="atLeast"/>
              <w:ind w:left="0" w:right="0" w:firstLine="640" w:firstLineChars="20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（1）专业公共卫生机构经费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欠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缺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；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" w:lineRule="atLeast"/>
              <w:ind w:left="0" w:right="0" w:firstLine="640" w:firstLineChars="20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（2）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无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创建国家卫生文明城市经费；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" w:lineRule="atLeast"/>
              <w:ind w:left="0" w:right="0" w:firstLine="640" w:firstLineChars="20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无专项支出参考依据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" w:lineRule="atLeast"/>
              <w:ind w:left="0" w:right="0" w:firstLine="640" w:firstLineChars="200"/>
              <w:jc w:val="both"/>
              <w:textAlignment w:val="center"/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  <w:t>六、改进措施和有关建议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" w:lineRule="atLeast"/>
              <w:ind w:left="0" w:right="0" w:firstLine="640" w:firstLineChars="20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（1）进一步完善财务制度，规范财经纪律，严格控制项目开支，进一步项目资金使用率。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" w:lineRule="atLeast"/>
              <w:ind w:left="0" w:right="0" w:firstLine="640" w:firstLineChars="200"/>
              <w:jc w:val="both"/>
              <w:textAlignment w:val="center"/>
              <w:rPr>
                <w:rFonts w:hint="eastAsia" w:ascii="仿宋" w:hAnsi="仿宋" w:eastAsia="仿宋" w:cs="仿宋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（2）充实财务人员，加强财务人员培训，不断提高财务人员素质。</w:t>
            </w:r>
          </w:p>
        </w:tc>
      </w:tr>
    </w:tbl>
    <w:p>
      <w:pPr>
        <w:rPr>
          <w:rFonts w:hint="default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eastAsia="仿宋_GB2312" w:cs="仿宋_GB2312"/>
          <w:bCs/>
          <w:sz w:val="28"/>
          <w:szCs w:val="28"/>
        </w:rPr>
        <w:t xml:space="preserve">填报人（签名）： </w:t>
      </w:r>
      <w:r>
        <w:rPr>
          <w:rFonts w:hint="eastAsia" w:eastAsia="仿宋_GB2312" w:cs="仿宋_GB2312"/>
          <w:bCs/>
          <w:sz w:val="28"/>
          <w:szCs w:val="28"/>
          <w:lang w:eastAsia="zh-CN"/>
        </w:rPr>
        <w:t>唐庶</w:t>
      </w:r>
      <w:r>
        <w:rPr>
          <w:rFonts w:hint="eastAsia" w:eastAsia="仿宋_GB2312" w:cs="仿宋_GB2312"/>
          <w:bCs/>
          <w:sz w:val="28"/>
          <w:szCs w:val="28"/>
        </w:rPr>
        <w:t xml:space="preserve">         联系电话：</w:t>
      </w:r>
      <w:r>
        <w:rPr>
          <w:rFonts w:hint="eastAsia" w:eastAsia="仿宋_GB2312" w:cs="仿宋_GB2312"/>
          <w:bCs/>
          <w:sz w:val="28"/>
          <w:szCs w:val="28"/>
          <w:lang w:val="en-US" w:eastAsia="zh-CN"/>
        </w:rPr>
        <w:t>0730-7643938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  <w:sz w:val="24"/>
        <w:szCs w:val="24"/>
      </w:rPr>
    </w:pPr>
    <w:r>
      <w:rPr>
        <w:rStyle w:val="7"/>
        <w:rFonts w:hint="eastAsia"/>
        <w:sz w:val="24"/>
        <w:szCs w:val="24"/>
      </w:rPr>
      <w:t xml:space="preserve">— </w:t>
    </w:r>
    <w:r>
      <w:rPr>
        <w:sz w:val="24"/>
        <w:szCs w:val="24"/>
      </w:rPr>
      <w:fldChar w:fldCharType="begin"/>
    </w:r>
    <w:r>
      <w:rPr>
        <w:rStyle w:val="7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>
      <w:rPr>
        <w:rStyle w:val="7"/>
        <w:sz w:val="24"/>
        <w:szCs w:val="24"/>
      </w:rPr>
      <w:t>1</w:t>
    </w:r>
    <w:r>
      <w:rPr>
        <w:sz w:val="24"/>
        <w:szCs w:val="24"/>
      </w:rPr>
      <w:fldChar w:fldCharType="end"/>
    </w:r>
    <w:r>
      <w:rPr>
        <w:rStyle w:val="7"/>
        <w:rFonts w:hint="eastAsia"/>
        <w:sz w:val="24"/>
        <w:szCs w:val="24"/>
      </w:rPr>
      <w:t xml:space="preserve"> —</w:t>
    </w:r>
  </w:p>
  <w:p>
    <w:pPr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rap="around" w:vAnchor="text" w:hAnchor="margin" w:xAlign="outside" w:y="1"/>
    </w:pPr>
    <w:r>
      <w:fldChar w:fldCharType="begin"/>
    </w:r>
    <w:r>
      <w:instrText xml:space="preserve">PAGE  </w:instrText>
    </w:r>
    <w:r>
      <w:fldChar w:fldCharType="separate"/>
    </w:r>
    <w:r>
      <w:t>- 15 -</w:t>
    </w:r>
    <w:r>
      <w:fldChar w:fldCharType="end"/>
    </w:r>
  </w:p>
  <w:p>
    <w:pPr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20D472"/>
    <w:multiLevelType w:val="singleLevel"/>
    <w:tmpl w:val="0620D47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25C50C00"/>
    <w:multiLevelType w:val="singleLevel"/>
    <w:tmpl w:val="25C50C0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wYjZiOWZjOGYzN2NmNzg0MGFlYTc0NjIxZTgxYjcifQ=="/>
  </w:docVars>
  <w:rsids>
    <w:rsidRoot w:val="5FD23517"/>
    <w:rsid w:val="04D01FA8"/>
    <w:rsid w:val="109E6C9D"/>
    <w:rsid w:val="160C4B1F"/>
    <w:rsid w:val="1E2533BB"/>
    <w:rsid w:val="32212397"/>
    <w:rsid w:val="34F0174D"/>
    <w:rsid w:val="389D6824"/>
    <w:rsid w:val="44F40018"/>
    <w:rsid w:val="4D175B45"/>
    <w:rsid w:val="5CBA75A3"/>
    <w:rsid w:val="5FD23517"/>
    <w:rsid w:val="619A0388"/>
    <w:rsid w:val="648870F1"/>
    <w:rsid w:val="66E0683D"/>
    <w:rsid w:val="6A8D0A8A"/>
    <w:rsid w:val="7C854523"/>
    <w:rsid w:val="7EE8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2023-09-25T01:09:00Z</dcterms:created>
  <dc:creator>秋痕</dc:creator>
  <cp:lastModifiedBy>Administrator</cp:lastModifiedBy>
  <dcterms:modified xsi:type="dcterms:W3CDTF">2023-09-28T03:29:22Z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5D6238C4B43F44F8BF629EB2B20B9146_11</vt:lpwstr>
  </property>
</Properties>
</file>